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63" w:rsidRPr="00E01BE4" w:rsidRDefault="001C7249" w:rsidP="009C2F63">
      <w:pPr>
        <w:rPr>
          <w:b/>
          <w:sz w:val="48"/>
          <w:szCs w:val="48"/>
        </w:rPr>
      </w:pPr>
      <w:r w:rsidRPr="00E01BE4">
        <w:rPr>
          <w:b/>
          <w:sz w:val="48"/>
          <w:szCs w:val="48"/>
        </w:rPr>
        <w:t xml:space="preserve">07-02 </w:t>
      </w:r>
      <w:r w:rsidR="009C2F63" w:rsidRPr="00E01BE4">
        <w:rPr>
          <w:b/>
          <w:sz w:val="48"/>
          <w:szCs w:val="48"/>
        </w:rPr>
        <w:t xml:space="preserve">Bilaga </w:t>
      </w:r>
      <w:bookmarkStart w:id="0" w:name="_GoBack"/>
      <w:bookmarkEnd w:id="0"/>
    </w:p>
    <w:p w:rsidR="009C2F63" w:rsidRPr="00E01BE4" w:rsidRDefault="009C2F63" w:rsidP="009C2F63">
      <w:pPr>
        <w:rPr>
          <w:b/>
          <w:sz w:val="44"/>
          <w:szCs w:val="44"/>
        </w:rPr>
      </w:pPr>
      <w:r w:rsidRPr="00E01BE4">
        <w:rPr>
          <w:b/>
          <w:sz w:val="44"/>
          <w:szCs w:val="44"/>
        </w:rPr>
        <w:t>Handlingsplan Olycksfall och akut insjuknande</w:t>
      </w:r>
    </w:p>
    <w:p w:rsidR="009C2F63" w:rsidRPr="007C4BD5" w:rsidRDefault="009C2F63" w:rsidP="009C2F63">
      <w:pPr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 w:rsidRPr="007C4BD5">
        <w:rPr>
          <w:b/>
          <w:sz w:val="24"/>
          <w:szCs w:val="24"/>
        </w:rPr>
        <w:t>Vision</w:t>
      </w:r>
      <w:r w:rsidRPr="007C4BD5">
        <w:rPr>
          <w:sz w:val="24"/>
          <w:szCs w:val="24"/>
        </w:rPr>
        <w:br/>
        <w:t>Ledare som med rådighet och handlingskraft kan agera vid ett olycksfall eller när ett akut insjuknande inträffar.</w:t>
      </w:r>
    </w:p>
    <w:p w:rsidR="009C2F63" w:rsidRDefault="009C2F63" w:rsidP="009C2F63">
      <w:pPr>
        <w:rPr>
          <w:sz w:val="24"/>
          <w:szCs w:val="24"/>
        </w:rPr>
      </w:pPr>
      <w:r w:rsidRPr="007C4BD5">
        <w:rPr>
          <w:sz w:val="24"/>
          <w:szCs w:val="24"/>
        </w:rPr>
        <w:t xml:space="preserve">Utbildningen sker med sjukvårdsutbildad instruktör i samband med hjärt- och lungräddning. Teoretisk bakgrund kring olika sjukdomsfall, vad som kan ha hänt och vad som kan göras i väntan på ambulans. Praktisk övning av första förband och hur olika former av skador ska behandlas. </w:t>
      </w:r>
    </w:p>
    <w:p w:rsidR="009C2F63" w:rsidRPr="007C4BD5" w:rsidRDefault="009C2F63" w:rsidP="009C2F63">
      <w:pPr>
        <w:rPr>
          <w:sz w:val="24"/>
          <w:szCs w:val="24"/>
        </w:rPr>
      </w:pPr>
    </w:p>
    <w:p w:rsidR="009C2F63" w:rsidRPr="00354EBE" w:rsidRDefault="009C2F63" w:rsidP="009C2F63">
      <w:pPr>
        <w:rPr>
          <w:sz w:val="24"/>
          <w:szCs w:val="24"/>
        </w:rPr>
      </w:pPr>
      <w:r w:rsidRPr="007C4BD5">
        <w:rPr>
          <w:b/>
          <w:sz w:val="24"/>
          <w:szCs w:val="24"/>
        </w:rPr>
        <w:t>Handlingsplan i Tvärskogs IF</w:t>
      </w:r>
      <w:r w:rsidRPr="007C4BD5">
        <w:rPr>
          <w:b/>
          <w:sz w:val="24"/>
          <w:szCs w:val="24"/>
        </w:rPr>
        <w:br/>
      </w:r>
      <w:r w:rsidRPr="007C4BD5">
        <w:rPr>
          <w:sz w:val="24"/>
          <w:szCs w:val="24"/>
        </w:rPr>
        <w:t>1. Gör en första bedömning</w:t>
      </w:r>
      <w:r>
        <w:rPr>
          <w:sz w:val="24"/>
          <w:szCs w:val="24"/>
        </w:rPr>
        <w:t>,</w:t>
      </w:r>
      <w:r w:rsidRPr="007C4BD5">
        <w:rPr>
          <w:sz w:val="24"/>
          <w:szCs w:val="24"/>
        </w:rPr>
        <w:t xml:space="preserve"> skapa lugn, skapa </w:t>
      </w:r>
      <w:r w:rsidRPr="007C4BD5">
        <w:rPr>
          <w:b/>
          <w:sz w:val="24"/>
          <w:szCs w:val="24"/>
        </w:rPr>
        <w:t>fri luftväg</w:t>
      </w:r>
      <w:r w:rsidR="00AA712C">
        <w:rPr>
          <w:b/>
          <w:sz w:val="24"/>
          <w:szCs w:val="24"/>
        </w:rPr>
        <w:t>, medvetande</w:t>
      </w:r>
      <w:r w:rsidR="001B186F">
        <w:rPr>
          <w:b/>
          <w:sz w:val="24"/>
          <w:szCs w:val="24"/>
        </w:rPr>
        <w:t>kontroll</w:t>
      </w:r>
      <w:r w:rsidRPr="007C4BD5">
        <w:rPr>
          <w:sz w:val="24"/>
          <w:szCs w:val="24"/>
        </w:rPr>
        <w:t>.</w:t>
      </w:r>
      <w:r w:rsidRPr="007C4BD5">
        <w:rPr>
          <w:b/>
          <w:sz w:val="24"/>
          <w:szCs w:val="24"/>
        </w:rPr>
        <w:br/>
      </w:r>
      <w:r w:rsidRPr="007C4BD5">
        <w:rPr>
          <w:sz w:val="24"/>
          <w:szCs w:val="24"/>
        </w:rPr>
        <w:t xml:space="preserve">2. Vad har hänt? </w:t>
      </w:r>
      <w:r w:rsidRPr="007C4BD5">
        <w:rPr>
          <w:sz w:val="24"/>
          <w:szCs w:val="24"/>
        </w:rPr>
        <w:br/>
        <w:t xml:space="preserve">3. Ring </w:t>
      </w:r>
      <w:r w:rsidRPr="007C4BD5">
        <w:rPr>
          <w:b/>
          <w:sz w:val="24"/>
          <w:szCs w:val="24"/>
        </w:rPr>
        <w:t>SOS 112</w:t>
      </w:r>
      <w:r w:rsidRPr="007C4BD5">
        <w:rPr>
          <w:sz w:val="24"/>
          <w:szCs w:val="24"/>
        </w:rPr>
        <w:t xml:space="preserve"> eller be någon annan ringa åt dig, om det finns behov av ambulans.</w:t>
      </w:r>
      <w:r w:rsidRPr="007C4BD5">
        <w:rPr>
          <w:sz w:val="24"/>
          <w:szCs w:val="24"/>
        </w:rPr>
        <w:br/>
        <w:t>Ha svar på följande frågor;</w:t>
      </w:r>
      <w:r w:rsidRPr="007C4BD5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7C4BD5">
        <w:rPr>
          <w:sz w:val="24"/>
          <w:szCs w:val="24"/>
        </w:rPr>
        <w:t>Vad har hänt?</w:t>
      </w:r>
      <w:r w:rsidRPr="007C4BD5">
        <w:rPr>
          <w:sz w:val="24"/>
          <w:szCs w:val="24"/>
        </w:rPr>
        <w:br/>
      </w:r>
      <w:r w:rsidRPr="00354EBE">
        <w:rPr>
          <w:sz w:val="24"/>
          <w:szCs w:val="24"/>
        </w:rPr>
        <w:t>- Var befinner du dig?</w:t>
      </w:r>
      <w:r w:rsidRPr="00354EBE">
        <w:rPr>
          <w:sz w:val="24"/>
          <w:szCs w:val="24"/>
        </w:rPr>
        <w:br/>
        <w:t>- Information om vem den drabbade är kan räcka med namn och uppskattad ålder.</w:t>
      </w:r>
      <w:r w:rsidRPr="00354EBE">
        <w:rPr>
          <w:sz w:val="24"/>
          <w:szCs w:val="24"/>
        </w:rPr>
        <w:br/>
        <w:t>- Vem du är</w:t>
      </w:r>
      <w:r w:rsidRPr="007C4BD5">
        <w:rPr>
          <w:sz w:val="24"/>
          <w:szCs w:val="24"/>
        </w:rPr>
        <w:t xml:space="preserve"> och från vilken telefon du ringer från.</w:t>
      </w:r>
      <w:r w:rsidRPr="007C4BD5">
        <w:rPr>
          <w:sz w:val="24"/>
          <w:szCs w:val="24"/>
        </w:rPr>
        <w:br/>
        <w:t xml:space="preserve">4. Avskildhet, skydda den drabbade. Ta reda på om den drabbade är frisk sedan tidigare, </w:t>
      </w:r>
      <w:r w:rsidRPr="00354EBE">
        <w:rPr>
          <w:sz w:val="24"/>
          <w:szCs w:val="24"/>
        </w:rPr>
        <w:t>meddela förälder.</w:t>
      </w:r>
      <w:r w:rsidRPr="00354EBE">
        <w:rPr>
          <w:sz w:val="24"/>
          <w:szCs w:val="24"/>
        </w:rPr>
        <w:br/>
        <w:t>5. Stanna hos den drabbade som stöd.</w:t>
      </w:r>
    </w:p>
    <w:p w:rsidR="009C2F63" w:rsidRPr="00354EBE" w:rsidRDefault="009C2F63" w:rsidP="009C2F63">
      <w:pPr>
        <w:rPr>
          <w:sz w:val="24"/>
          <w:szCs w:val="24"/>
        </w:rPr>
      </w:pPr>
    </w:p>
    <w:p w:rsidR="009C2F63" w:rsidRDefault="009C2F63" w:rsidP="009C2F63">
      <w:pPr>
        <w:rPr>
          <w:sz w:val="24"/>
          <w:szCs w:val="24"/>
        </w:rPr>
      </w:pPr>
      <w:r w:rsidRPr="00354EBE">
        <w:rPr>
          <w:sz w:val="24"/>
          <w:szCs w:val="24"/>
        </w:rPr>
        <w:t>¤</w:t>
      </w:r>
      <w:r w:rsidRPr="00354EBE">
        <w:rPr>
          <w:b/>
          <w:sz w:val="24"/>
          <w:szCs w:val="24"/>
        </w:rPr>
        <w:t>Chockläge</w:t>
      </w:r>
      <w:r w:rsidRPr="00354EBE">
        <w:rPr>
          <w:sz w:val="24"/>
          <w:szCs w:val="24"/>
        </w:rPr>
        <w:t xml:space="preserve"> fungerar i de flesta fall d v s planläge med höjd fotände, för att höja blodtrycket och cirkulation i hjärta och hjärna. Under förutsättning att personen andas bra och inte är allvarligt skadad</w:t>
      </w:r>
      <w:r w:rsidR="001B186F">
        <w:rPr>
          <w:sz w:val="24"/>
          <w:szCs w:val="24"/>
        </w:rPr>
        <w:t xml:space="preserve"> i huvudet (då vill man inte ha</w:t>
      </w:r>
      <w:r w:rsidRPr="00354EBE">
        <w:rPr>
          <w:sz w:val="24"/>
          <w:szCs w:val="24"/>
        </w:rPr>
        <w:t xml:space="preserve"> högre tryck i huvudet, som ett planläge med höjd fotände kan innebära).</w:t>
      </w:r>
      <w:r w:rsidR="001B186F" w:rsidRPr="001B186F">
        <w:rPr>
          <w:sz w:val="24"/>
          <w:szCs w:val="24"/>
        </w:rPr>
        <w:t xml:space="preserve"> </w:t>
      </w:r>
      <w:r w:rsidR="001B186F">
        <w:rPr>
          <w:sz w:val="24"/>
          <w:szCs w:val="24"/>
        </w:rPr>
        <w:t>P</w:t>
      </w:r>
      <w:r w:rsidR="001B186F" w:rsidRPr="001B186F">
        <w:rPr>
          <w:sz w:val="24"/>
          <w:szCs w:val="24"/>
        </w:rPr>
        <w:t xml:space="preserve">ersonen bör ligga i planläge vid misstänkt huvudskada. </w:t>
      </w:r>
      <w:r w:rsidRPr="00354EBE">
        <w:rPr>
          <w:sz w:val="24"/>
          <w:szCs w:val="24"/>
        </w:rPr>
        <w:t>¤</w:t>
      </w:r>
      <w:r w:rsidRPr="00354EBE">
        <w:rPr>
          <w:b/>
          <w:sz w:val="24"/>
          <w:szCs w:val="24"/>
        </w:rPr>
        <w:t>Blödning</w:t>
      </w:r>
      <w:r w:rsidRPr="00354EBE">
        <w:rPr>
          <w:sz w:val="24"/>
          <w:szCs w:val="24"/>
        </w:rPr>
        <w:t xml:space="preserve"> behandlas med tryckförband i relation till blödningens blödningskraft, ju kraftigare blödning desto mer</w:t>
      </w:r>
      <w:r w:rsidRPr="007C4BD5">
        <w:rPr>
          <w:sz w:val="24"/>
          <w:szCs w:val="24"/>
        </w:rPr>
        <w:t xml:space="preserve"> tryck på förbandet.</w:t>
      </w:r>
      <w:r w:rsidRPr="007C4BD5">
        <w:rPr>
          <w:sz w:val="24"/>
          <w:szCs w:val="24"/>
        </w:rPr>
        <w:br/>
        <w:t xml:space="preserve">¤ </w:t>
      </w:r>
      <w:r w:rsidRPr="007C4BD5">
        <w:rPr>
          <w:b/>
          <w:sz w:val="24"/>
          <w:szCs w:val="24"/>
        </w:rPr>
        <w:t>Öppna benbrott</w:t>
      </w:r>
      <w:r w:rsidRPr="007C4BD5">
        <w:rPr>
          <w:sz w:val="24"/>
          <w:szCs w:val="24"/>
        </w:rPr>
        <w:t xml:space="preserve"> kan täckas med något rent till ambulans anländer om det inte blöder kraftigt.</w:t>
      </w:r>
      <w:r w:rsidRPr="007C4BD5">
        <w:rPr>
          <w:sz w:val="24"/>
          <w:szCs w:val="24"/>
        </w:rPr>
        <w:br/>
        <w:t xml:space="preserve">¤ </w:t>
      </w:r>
      <w:r w:rsidRPr="007C4BD5">
        <w:rPr>
          <w:b/>
          <w:sz w:val="24"/>
          <w:szCs w:val="24"/>
        </w:rPr>
        <w:t>Skada mot huvudet</w:t>
      </w:r>
      <w:r w:rsidRPr="007C4BD5">
        <w:rPr>
          <w:sz w:val="24"/>
          <w:szCs w:val="24"/>
        </w:rPr>
        <w:t xml:space="preserve"> ex två personer som nickat ihop, där misstanke om hjärnskakning finns, försök hålla personen vaken genom att prata och kräva svar tillbaka till ambulans anländer.</w:t>
      </w:r>
      <w:r w:rsidR="001B186F">
        <w:rPr>
          <w:sz w:val="24"/>
          <w:szCs w:val="24"/>
        </w:rPr>
        <w:t xml:space="preserve"> P</w:t>
      </w:r>
      <w:r w:rsidR="001B186F" w:rsidRPr="001B186F">
        <w:rPr>
          <w:sz w:val="24"/>
          <w:szCs w:val="24"/>
        </w:rPr>
        <w:t xml:space="preserve">ersonen </w:t>
      </w:r>
      <w:r w:rsidR="001B186F">
        <w:rPr>
          <w:sz w:val="24"/>
          <w:szCs w:val="24"/>
        </w:rPr>
        <w:t xml:space="preserve">bör </w:t>
      </w:r>
      <w:r w:rsidR="001B186F" w:rsidRPr="001B186F">
        <w:rPr>
          <w:sz w:val="24"/>
          <w:szCs w:val="24"/>
        </w:rPr>
        <w:t>inte flyttas om personen är medvetslös då man inte kan utesluta nack</w:t>
      </w:r>
      <w:r w:rsidR="001B186F">
        <w:rPr>
          <w:sz w:val="24"/>
          <w:szCs w:val="24"/>
        </w:rPr>
        <w:t>-</w:t>
      </w:r>
      <w:r w:rsidR="001B186F" w:rsidRPr="001B186F">
        <w:rPr>
          <w:sz w:val="24"/>
          <w:szCs w:val="24"/>
        </w:rPr>
        <w:t xml:space="preserve"> el</w:t>
      </w:r>
      <w:r w:rsidR="001B186F">
        <w:rPr>
          <w:sz w:val="24"/>
          <w:szCs w:val="24"/>
        </w:rPr>
        <w:t>ler</w:t>
      </w:r>
      <w:r w:rsidR="001B186F" w:rsidRPr="001B186F">
        <w:rPr>
          <w:sz w:val="24"/>
          <w:szCs w:val="24"/>
        </w:rPr>
        <w:t xml:space="preserve"> ryggskada.</w:t>
      </w:r>
    </w:p>
    <w:p w:rsidR="009C2F63" w:rsidRPr="007C4BD5" w:rsidRDefault="009C2F63" w:rsidP="009C2F63">
      <w:pPr>
        <w:rPr>
          <w:sz w:val="24"/>
          <w:szCs w:val="24"/>
        </w:rPr>
      </w:pPr>
    </w:p>
    <w:p w:rsidR="009C2F63" w:rsidRPr="00354EBE" w:rsidRDefault="009C2F63" w:rsidP="009C2F63">
      <w:pPr>
        <w:rPr>
          <w:sz w:val="24"/>
          <w:szCs w:val="24"/>
        </w:rPr>
      </w:pPr>
      <w:r w:rsidRPr="007C4BD5">
        <w:rPr>
          <w:b/>
          <w:sz w:val="24"/>
          <w:szCs w:val="24"/>
        </w:rPr>
        <w:t>Kontakt:</w:t>
      </w:r>
      <w:r w:rsidRPr="007C4BD5">
        <w:rPr>
          <w:sz w:val="24"/>
          <w:szCs w:val="24"/>
        </w:rPr>
        <w:br/>
        <w:t xml:space="preserve">Ansvarig ledare kontaktar </w:t>
      </w:r>
      <w:r w:rsidRPr="00354EBE">
        <w:rPr>
          <w:sz w:val="24"/>
          <w:szCs w:val="24"/>
        </w:rPr>
        <w:t>anhörig och ordförande i föreningen för kännedom om händelsen.</w:t>
      </w:r>
      <w:r w:rsidRPr="00354EBE">
        <w:rPr>
          <w:sz w:val="24"/>
          <w:szCs w:val="24"/>
        </w:rPr>
        <w:br/>
        <w:t>Ordförande är den som uttalar sig till press och media.</w:t>
      </w:r>
    </w:p>
    <w:p w:rsidR="009C2F63" w:rsidRPr="00354EBE" w:rsidRDefault="009C2F63" w:rsidP="009C2F63">
      <w:pPr>
        <w:rPr>
          <w:sz w:val="24"/>
          <w:szCs w:val="24"/>
        </w:rPr>
      </w:pPr>
      <w:r w:rsidRPr="00354EBE">
        <w:rPr>
          <w:sz w:val="24"/>
          <w:szCs w:val="24"/>
        </w:rPr>
        <w:t xml:space="preserve">Vid behov av krisgrupp se bilaga </w:t>
      </w:r>
      <w:r w:rsidR="00354EBE" w:rsidRPr="00354EBE">
        <w:rPr>
          <w:sz w:val="24"/>
          <w:szCs w:val="24"/>
        </w:rPr>
        <w:t>ST07-03</w:t>
      </w:r>
    </w:p>
    <w:p w:rsidR="009C2F63" w:rsidRPr="00354EBE" w:rsidRDefault="009C2F63" w:rsidP="009C2F63">
      <w:pPr>
        <w:rPr>
          <w:sz w:val="24"/>
          <w:szCs w:val="24"/>
        </w:rPr>
      </w:pPr>
    </w:p>
    <w:p w:rsidR="0002314D" w:rsidRPr="009C2F63" w:rsidRDefault="009C2F63" w:rsidP="009C2F63">
      <w:pPr>
        <w:rPr>
          <w:szCs w:val="24"/>
        </w:rPr>
      </w:pPr>
      <w:r w:rsidRPr="00354EBE">
        <w:rPr>
          <w:sz w:val="24"/>
          <w:szCs w:val="24"/>
        </w:rPr>
        <w:t>Ambulans kör in på idrottsplatsen via grusplanen, kommer inte under entrétaket!</w:t>
      </w:r>
    </w:p>
    <w:sectPr w:rsidR="0002314D" w:rsidRPr="009C2F63" w:rsidSect="001B186F">
      <w:headerReference w:type="default" r:id="rId7"/>
      <w:footerReference w:type="default" r:id="rId8"/>
      <w:pgSz w:w="11906" w:h="16838"/>
      <w:pgMar w:top="1276" w:right="1417" w:bottom="1276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9A" w:rsidRDefault="007C2E9A" w:rsidP="008577F3">
      <w:r>
        <w:separator/>
      </w:r>
    </w:p>
  </w:endnote>
  <w:endnote w:type="continuationSeparator" w:id="0">
    <w:p w:rsidR="007C2E9A" w:rsidRDefault="007C2E9A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6D" w:rsidRDefault="00630B6D" w:rsidP="007A2F3E">
    <w:pPr>
      <w:pStyle w:val="Sidfot"/>
    </w:pPr>
    <w:r>
      <w:tab/>
    </w:r>
    <w:r w:rsidR="001B186F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B6D" w:rsidRDefault="00630B6D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9A" w:rsidRDefault="007C2E9A" w:rsidP="008577F3">
      <w:r>
        <w:separator/>
      </w:r>
    </w:p>
  </w:footnote>
  <w:footnote w:type="continuationSeparator" w:id="0">
    <w:p w:rsidR="007C2E9A" w:rsidRDefault="007C2E9A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6D" w:rsidRDefault="00630B6D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630B6D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Pr="00E13963" w:rsidRDefault="00630B6D">
          <w:pPr>
            <w:rPr>
              <w:sz w:val="12"/>
              <w:szCs w:val="12"/>
            </w:rPr>
          </w:pPr>
        </w:p>
        <w:p w:rsidR="00630B6D" w:rsidRPr="00E13963" w:rsidRDefault="001B186F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630B6D" w:rsidRDefault="00630B6D" w:rsidP="009126C5">
          <w:r>
            <w:t>Olycksfall och akut insjuknande-Handlingsplan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r>
            <w:rPr>
              <w:b/>
              <w:bCs/>
              <w:sz w:val="16"/>
              <w:szCs w:val="16"/>
            </w:rPr>
            <w:t>Filnamn</w:t>
          </w:r>
        </w:p>
        <w:p w:rsidR="00630B6D" w:rsidRDefault="00630B6D" w:rsidP="001B186F">
          <w:r>
            <w:t>ST07-02-olycksfall och akut insjuknande-Bilaga Handlingsplan-00</w:t>
          </w:r>
          <w:r w:rsidR="001B186F">
            <w:t>4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r>
            <w:rPr>
              <w:b/>
              <w:bCs/>
              <w:sz w:val="16"/>
              <w:szCs w:val="16"/>
            </w:rPr>
            <w:t>Sida (av)</w:t>
          </w:r>
        </w:p>
        <w:p w:rsidR="00630B6D" w:rsidRDefault="00630B6D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F340A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 w:rsidR="004F340A">
              <w:rPr>
                <w:noProof/>
              </w:rPr>
              <w:t>1</w:t>
            </w:r>
          </w:fldSimple>
          <w:r>
            <w:t>)</w:t>
          </w:r>
        </w:p>
      </w:tc>
    </w:tr>
    <w:tr w:rsidR="00630B6D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r>
            <w:rPr>
              <w:b/>
              <w:bCs/>
              <w:sz w:val="16"/>
              <w:szCs w:val="16"/>
            </w:rPr>
            <w:t>Framtaget av</w:t>
          </w:r>
        </w:p>
        <w:p w:rsidR="00630B6D" w:rsidRDefault="00630B6D">
          <w:r>
            <w:t>Andreas Gunnarsson/ Anna B Danielsson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630B6D" w:rsidRDefault="00630B6D" w:rsidP="00177045">
          <w:r>
            <w:t>Anna B Danielsson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630B6D" w:rsidRDefault="00630B6D" w:rsidP="001B186F">
          <w:r>
            <w:t>201</w:t>
          </w:r>
          <w:r w:rsidR="001B186F">
            <w:t>5</w:t>
          </w:r>
          <w:r>
            <w:t>-01-</w:t>
          </w:r>
          <w:r w:rsidR="00AA712C">
            <w:t>31</w:t>
          </w:r>
        </w:p>
      </w:tc>
    </w:tr>
    <w:tr w:rsidR="00630B6D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r>
            <w:rPr>
              <w:b/>
              <w:bCs/>
              <w:sz w:val="16"/>
              <w:szCs w:val="16"/>
            </w:rPr>
            <w:t>Ansvarig för uppdatering</w:t>
          </w:r>
        </w:p>
        <w:p w:rsidR="00630B6D" w:rsidRDefault="00630B6D">
          <w:r>
            <w:t xml:space="preserve">Sekreterare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r>
            <w:rPr>
              <w:b/>
              <w:bCs/>
              <w:sz w:val="16"/>
              <w:szCs w:val="16"/>
            </w:rPr>
            <w:t>Bilaga till:</w:t>
          </w:r>
        </w:p>
        <w:p w:rsidR="00630B6D" w:rsidRDefault="00630B6D">
          <w:r>
            <w:t>ST07-01-Olycksfall och akut insjuknande-002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630B6D" w:rsidRDefault="00630B6D" w:rsidP="001B186F">
          <w:r>
            <w:t>201</w:t>
          </w:r>
          <w:r w:rsidR="00D30557">
            <w:t>9</w:t>
          </w:r>
          <w:r>
            <w:t>-01-31</w:t>
          </w:r>
        </w:p>
      </w:tc>
    </w:tr>
  </w:tbl>
  <w:p w:rsidR="00630B6D" w:rsidRDefault="00630B6D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F3"/>
    <w:rsid w:val="00002308"/>
    <w:rsid w:val="0002314D"/>
    <w:rsid w:val="00060816"/>
    <w:rsid w:val="00076BE9"/>
    <w:rsid w:val="000B35FA"/>
    <w:rsid w:val="0017254B"/>
    <w:rsid w:val="00177045"/>
    <w:rsid w:val="00193029"/>
    <w:rsid w:val="0019543E"/>
    <w:rsid w:val="001B186F"/>
    <w:rsid w:val="001C7249"/>
    <w:rsid w:val="002130DC"/>
    <w:rsid w:val="00231957"/>
    <w:rsid w:val="002D4038"/>
    <w:rsid w:val="0035275A"/>
    <w:rsid w:val="00354EBE"/>
    <w:rsid w:val="003550ED"/>
    <w:rsid w:val="003701E1"/>
    <w:rsid w:val="00397E77"/>
    <w:rsid w:val="003E2138"/>
    <w:rsid w:val="00415A1D"/>
    <w:rsid w:val="00431401"/>
    <w:rsid w:val="004829CB"/>
    <w:rsid w:val="004C26F3"/>
    <w:rsid w:val="004D4A6A"/>
    <w:rsid w:val="004F340A"/>
    <w:rsid w:val="0051055C"/>
    <w:rsid w:val="005574E2"/>
    <w:rsid w:val="005D2521"/>
    <w:rsid w:val="00630B6D"/>
    <w:rsid w:val="006626E3"/>
    <w:rsid w:val="00672C39"/>
    <w:rsid w:val="006C2A07"/>
    <w:rsid w:val="006D0EDC"/>
    <w:rsid w:val="006D702B"/>
    <w:rsid w:val="007314A0"/>
    <w:rsid w:val="00777064"/>
    <w:rsid w:val="007A2F3E"/>
    <w:rsid w:val="007C2E9A"/>
    <w:rsid w:val="00806580"/>
    <w:rsid w:val="008577F3"/>
    <w:rsid w:val="0086616C"/>
    <w:rsid w:val="00892D8C"/>
    <w:rsid w:val="00893234"/>
    <w:rsid w:val="008C30C8"/>
    <w:rsid w:val="008F04FD"/>
    <w:rsid w:val="009126C5"/>
    <w:rsid w:val="00915906"/>
    <w:rsid w:val="0092413D"/>
    <w:rsid w:val="00961D4F"/>
    <w:rsid w:val="009C2F63"/>
    <w:rsid w:val="009D18E2"/>
    <w:rsid w:val="00A712ED"/>
    <w:rsid w:val="00AA712C"/>
    <w:rsid w:val="00B34E37"/>
    <w:rsid w:val="00B55786"/>
    <w:rsid w:val="00B84973"/>
    <w:rsid w:val="00BD06E0"/>
    <w:rsid w:val="00BF492D"/>
    <w:rsid w:val="00C4267F"/>
    <w:rsid w:val="00C96FE0"/>
    <w:rsid w:val="00CB4471"/>
    <w:rsid w:val="00CC384B"/>
    <w:rsid w:val="00D14854"/>
    <w:rsid w:val="00D30557"/>
    <w:rsid w:val="00D30AC8"/>
    <w:rsid w:val="00D369FC"/>
    <w:rsid w:val="00D72775"/>
    <w:rsid w:val="00DE7CE4"/>
    <w:rsid w:val="00E01BE4"/>
    <w:rsid w:val="00E13963"/>
    <w:rsid w:val="00E232F4"/>
    <w:rsid w:val="00E76DB9"/>
    <w:rsid w:val="00E81A2A"/>
    <w:rsid w:val="00EB50DD"/>
    <w:rsid w:val="00F5387B"/>
    <w:rsid w:val="00F6025C"/>
    <w:rsid w:val="00F854C2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B92D6"/>
  <w15:docId w15:val="{F2DC2CCE-98F4-416B-B2D9-2D3F87B0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2010-12-15T09:35:00Z</cp:lastPrinted>
  <dcterms:created xsi:type="dcterms:W3CDTF">2017-10-03T20:33:00Z</dcterms:created>
  <dcterms:modified xsi:type="dcterms:W3CDTF">2018-10-01T19:42:00Z</dcterms:modified>
</cp:coreProperties>
</file>