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FB4" w:rsidRDefault="00562FB4">
      <w:pPr>
        <w:jc w:val="center"/>
        <w:rPr>
          <w:b/>
          <w:bCs/>
          <w:sz w:val="40"/>
          <w:szCs w:val="40"/>
        </w:rPr>
      </w:pPr>
      <w:proofErr w:type="gramStart"/>
      <w:r>
        <w:rPr>
          <w:b/>
          <w:bCs/>
          <w:sz w:val="48"/>
          <w:szCs w:val="48"/>
        </w:rPr>
        <w:t>02-01</w:t>
      </w:r>
      <w:proofErr w:type="gramEnd"/>
      <w:r>
        <w:rPr>
          <w:b/>
          <w:bCs/>
          <w:sz w:val="48"/>
          <w:szCs w:val="48"/>
        </w:rPr>
        <w:t xml:space="preserve"> Brandsäk</w:t>
      </w:r>
      <w:bookmarkStart w:id="0" w:name="_GoBack"/>
      <w:bookmarkEnd w:id="0"/>
      <w:r>
        <w:rPr>
          <w:b/>
          <w:bCs/>
          <w:sz w:val="48"/>
          <w:szCs w:val="48"/>
        </w:rPr>
        <w:t>erhet</w:t>
      </w:r>
    </w:p>
    <w:p w:rsidR="00562FB4" w:rsidRDefault="00562FB4">
      <w:pPr>
        <w:jc w:val="center"/>
        <w:rPr>
          <w:b/>
          <w:bCs/>
          <w:sz w:val="40"/>
          <w:szCs w:val="40"/>
        </w:rPr>
      </w:pPr>
    </w:p>
    <w:tbl>
      <w:tblPr>
        <w:tblW w:w="0" w:type="auto"/>
        <w:tblInd w:w="108" w:type="dxa"/>
        <w:tblLayout w:type="fixed"/>
        <w:tblLook w:val="0000" w:firstRow="0" w:lastRow="0" w:firstColumn="0" w:lastColumn="0" w:noHBand="0" w:noVBand="0"/>
      </w:tblPr>
      <w:tblGrid>
        <w:gridCol w:w="9114"/>
      </w:tblGrid>
      <w:tr w:rsidR="00562FB4">
        <w:tc>
          <w:tcPr>
            <w:tcW w:w="9114" w:type="dxa"/>
            <w:tcBorders>
              <w:top w:val="single" w:sz="4" w:space="0" w:color="000000"/>
              <w:left w:val="single" w:sz="4" w:space="0" w:color="000000"/>
              <w:bottom w:val="single" w:sz="4" w:space="0" w:color="000000"/>
              <w:right w:val="single" w:sz="4" w:space="0" w:color="000000"/>
            </w:tcBorders>
            <w:shd w:val="clear" w:color="auto" w:fill="FFFF99"/>
          </w:tcPr>
          <w:p w:rsidR="00562FB4" w:rsidRDefault="00562FB4">
            <w:r>
              <w:rPr>
                <w:b/>
                <w:bCs/>
                <w:sz w:val="24"/>
                <w:szCs w:val="24"/>
              </w:rPr>
              <w:t>Syfte med avsnittet:</w:t>
            </w:r>
          </w:p>
        </w:tc>
      </w:tr>
    </w:tbl>
    <w:p w:rsidR="00562FB4" w:rsidRDefault="00562FB4">
      <w:pPr>
        <w:jc w:val="center"/>
        <w:rPr>
          <w:sz w:val="24"/>
          <w:szCs w:val="24"/>
        </w:rPr>
      </w:pPr>
    </w:p>
    <w:p w:rsidR="00562FB4" w:rsidRDefault="00562FB4">
      <w:pPr>
        <w:rPr>
          <w:sz w:val="24"/>
          <w:szCs w:val="24"/>
        </w:rPr>
      </w:pPr>
      <w:r>
        <w:rPr>
          <w:sz w:val="24"/>
          <w:szCs w:val="24"/>
        </w:rPr>
        <w:t>Föreningen skall på ett systematiskt sätt arbeta med brandsäkerhetsfrågor och sprida kunskapen inom föreningen. Brandsäkerhetsarbetet omfattar främst personsäkerhet och hälsa, men tar också hänsyn till delar som minimerar risker och konsekvenser för klubbens egendom.</w:t>
      </w:r>
    </w:p>
    <w:p w:rsidR="00562FB4" w:rsidRDefault="00562FB4">
      <w:pPr>
        <w:rPr>
          <w:sz w:val="24"/>
          <w:szCs w:val="24"/>
        </w:rPr>
      </w:pPr>
    </w:p>
    <w:tbl>
      <w:tblPr>
        <w:tblW w:w="0" w:type="auto"/>
        <w:tblInd w:w="108" w:type="dxa"/>
        <w:tblLayout w:type="fixed"/>
        <w:tblLook w:val="0000" w:firstRow="0" w:lastRow="0" w:firstColumn="0" w:lastColumn="0" w:noHBand="0" w:noVBand="0"/>
      </w:tblPr>
      <w:tblGrid>
        <w:gridCol w:w="9114"/>
      </w:tblGrid>
      <w:tr w:rsidR="00562FB4">
        <w:tc>
          <w:tcPr>
            <w:tcW w:w="9114" w:type="dxa"/>
            <w:tcBorders>
              <w:top w:val="single" w:sz="4" w:space="0" w:color="000000"/>
              <w:left w:val="single" w:sz="4" w:space="0" w:color="000000"/>
              <w:bottom w:val="single" w:sz="4" w:space="0" w:color="000000"/>
              <w:right w:val="single" w:sz="4" w:space="0" w:color="000000"/>
            </w:tcBorders>
            <w:shd w:val="clear" w:color="auto" w:fill="FFFF99"/>
          </w:tcPr>
          <w:p w:rsidR="00562FB4" w:rsidRDefault="00562FB4">
            <w:r>
              <w:rPr>
                <w:b/>
                <w:bCs/>
                <w:sz w:val="24"/>
                <w:szCs w:val="24"/>
              </w:rPr>
              <w:t>Hur kommuniceras innehållet i föreningen:</w:t>
            </w:r>
          </w:p>
        </w:tc>
      </w:tr>
    </w:tbl>
    <w:p w:rsidR="00562FB4" w:rsidRDefault="00562FB4">
      <w:pPr>
        <w:rPr>
          <w:sz w:val="24"/>
          <w:szCs w:val="24"/>
        </w:rPr>
      </w:pPr>
    </w:p>
    <w:p w:rsidR="00562FB4" w:rsidRDefault="00562FB4">
      <w:pPr>
        <w:numPr>
          <w:ilvl w:val="0"/>
          <w:numId w:val="2"/>
        </w:numPr>
        <w:rPr>
          <w:sz w:val="24"/>
          <w:szCs w:val="24"/>
        </w:rPr>
      </w:pPr>
      <w:r>
        <w:rPr>
          <w:sz w:val="24"/>
          <w:szCs w:val="24"/>
        </w:rPr>
        <w:t>Anläggningsansvarig kallar årligen i samband med säsongsuppstarten till genomgång av underlaget, som beskrivs i informationsstycket, med tränare och ledare i föreningen</w:t>
      </w:r>
    </w:p>
    <w:p w:rsidR="00562FB4" w:rsidRDefault="00562FB4">
      <w:pPr>
        <w:numPr>
          <w:ilvl w:val="0"/>
          <w:numId w:val="2"/>
        </w:numPr>
        <w:rPr>
          <w:sz w:val="24"/>
          <w:szCs w:val="24"/>
        </w:rPr>
      </w:pPr>
      <w:r>
        <w:rPr>
          <w:sz w:val="24"/>
          <w:szCs w:val="24"/>
        </w:rPr>
        <w:t>Varje lag skall vid genomgång med anläggningsansvarig representeras av minst en tränare eller ledare. Ledaren/tränaren förmedlar i sin tur denna information vidare till respektive lag, på så sätt skall samtliga som frekvent vistas i klubblokalen få del av informationen.</w:t>
      </w:r>
    </w:p>
    <w:p w:rsidR="00562FB4" w:rsidRDefault="00562FB4">
      <w:pPr>
        <w:numPr>
          <w:ilvl w:val="0"/>
          <w:numId w:val="2"/>
        </w:numPr>
        <w:rPr>
          <w:sz w:val="24"/>
          <w:szCs w:val="24"/>
        </w:rPr>
      </w:pPr>
      <w:r>
        <w:rPr>
          <w:sz w:val="24"/>
          <w:szCs w:val="24"/>
        </w:rPr>
        <w:t>Vid uthyrning skall hyrestagaren årligen informeras om förutsättningarna för brandskyddet.</w:t>
      </w:r>
    </w:p>
    <w:p w:rsidR="00562FB4" w:rsidRDefault="00562FB4">
      <w:pPr>
        <w:numPr>
          <w:ilvl w:val="0"/>
          <w:numId w:val="2"/>
        </w:numPr>
        <w:rPr>
          <w:sz w:val="24"/>
          <w:szCs w:val="24"/>
        </w:rPr>
      </w:pPr>
      <w:r>
        <w:rPr>
          <w:sz w:val="24"/>
          <w:szCs w:val="24"/>
        </w:rPr>
        <w:t>Informationen finns tillgänglig på föreningens hemsida.</w:t>
      </w:r>
    </w:p>
    <w:p w:rsidR="00562FB4" w:rsidRDefault="00562FB4">
      <w:pPr>
        <w:rPr>
          <w:sz w:val="24"/>
          <w:szCs w:val="24"/>
        </w:rPr>
      </w:pPr>
    </w:p>
    <w:tbl>
      <w:tblPr>
        <w:tblW w:w="0" w:type="auto"/>
        <w:tblInd w:w="108" w:type="dxa"/>
        <w:tblLayout w:type="fixed"/>
        <w:tblLook w:val="0000" w:firstRow="0" w:lastRow="0" w:firstColumn="0" w:lastColumn="0" w:noHBand="0" w:noVBand="0"/>
      </w:tblPr>
      <w:tblGrid>
        <w:gridCol w:w="9114"/>
      </w:tblGrid>
      <w:tr w:rsidR="00562FB4">
        <w:tc>
          <w:tcPr>
            <w:tcW w:w="9114" w:type="dxa"/>
            <w:tcBorders>
              <w:top w:val="single" w:sz="4" w:space="0" w:color="000000"/>
              <w:left w:val="single" w:sz="4" w:space="0" w:color="000000"/>
              <w:bottom w:val="single" w:sz="4" w:space="0" w:color="000000"/>
              <w:right w:val="single" w:sz="4" w:space="0" w:color="000000"/>
            </w:tcBorders>
            <w:shd w:val="clear" w:color="auto" w:fill="FFFF99"/>
          </w:tcPr>
          <w:p w:rsidR="00562FB4" w:rsidRDefault="00562FB4">
            <w:r>
              <w:rPr>
                <w:b/>
                <w:bCs/>
                <w:sz w:val="24"/>
                <w:szCs w:val="24"/>
              </w:rPr>
              <w:t>Information:</w:t>
            </w:r>
          </w:p>
        </w:tc>
      </w:tr>
    </w:tbl>
    <w:p w:rsidR="00562FB4" w:rsidRDefault="00562FB4">
      <w:pPr>
        <w:rPr>
          <w:sz w:val="24"/>
          <w:szCs w:val="24"/>
        </w:rPr>
      </w:pPr>
    </w:p>
    <w:p w:rsidR="00562FB4" w:rsidRDefault="00562FB4">
      <w:pPr>
        <w:rPr>
          <w:sz w:val="24"/>
          <w:szCs w:val="24"/>
        </w:rPr>
      </w:pPr>
      <w:r>
        <w:rPr>
          <w:sz w:val="24"/>
          <w:szCs w:val="24"/>
        </w:rPr>
        <w:t>I samband med uppstarten av arbetet med Säker &amp; Trygg förening våren 2010 initierades arbetet med att se över brandskyddet i klubbhuset.</w:t>
      </w:r>
    </w:p>
    <w:p w:rsidR="00562FB4" w:rsidRDefault="00562FB4">
      <w:pPr>
        <w:rPr>
          <w:sz w:val="24"/>
          <w:szCs w:val="24"/>
        </w:rPr>
      </w:pPr>
      <w:r>
        <w:rPr>
          <w:sz w:val="24"/>
          <w:szCs w:val="24"/>
        </w:rPr>
        <w:t>Följande har tagits gällande brandskyddet inom arbetet med Säker &amp; Trygg förening:</w:t>
      </w:r>
    </w:p>
    <w:p w:rsidR="00562FB4" w:rsidRDefault="00562FB4">
      <w:pPr>
        <w:pStyle w:val="Sidhuvud"/>
        <w:numPr>
          <w:ilvl w:val="0"/>
          <w:numId w:val="1"/>
        </w:numPr>
        <w:tabs>
          <w:tab w:val="clear" w:pos="4536"/>
          <w:tab w:val="clear" w:pos="9072"/>
        </w:tabs>
        <w:rPr>
          <w:sz w:val="24"/>
          <w:szCs w:val="24"/>
        </w:rPr>
      </w:pPr>
      <w:r>
        <w:rPr>
          <w:sz w:val="24"/>
          <w:szCs w:val="24"/>
        </w:rPr>
        <w:t>Utrymningsplan.</w:t>
      </w:r>
    </w:p>
    <w:p w:rsidR="00562FB4" w:rsidRDefault="00562FB4">
      <w:pPr>
        <w:pStyle w:val="Sidhuvud"/>
        <w:numPr>
          <w:ilvl w:val="0"/>
          <w:numId w:val="1"/>
        </w:numPr>
        <w:tabs>
          <w:tab w:val="clear" w:pos="4536"/>
          <w:tab w:val="clear" w:pos="9072"/>
        </w:tabs>
        <w:rPr>
          <w:sz w:val="24"/>
          <w:szCs w:val="24"/>
        </w:rPr>
      </w:pPr>
      <w:r>
        <w:rPr>
          <w:sz w:val="24"/>
          <w:szCs w:val="24"/>
        </w:rPr>
        <w:t>Information om återsamlingsplats.</w:t>
      </w:r>
    </w:p>
    <w:p w:rsidR="00562FB4" w:rsidRDefault="00562FB4">
      <w:pPr>
        <w:pStyle w:val="Sidhuvud"/>
        <w:numPr>
          <w:ilvl w:val="0"/>
          <w:numId w:val="1"/>
        </w:numPr>
        <w:tabs>
          <w:tab w:val="clear" w:pos="4536"/>
          <w:tab w:val="clear" w:pos="9072"/>
        </w:tabs>
        <w:rPr>
          <w:sz w:val="24"/>
          <w:szCs w:val="24"/>
        </w:rPr>
      </w:pPr>
      <w:r>
        <w:rPr>
          <w:sz w:val="24"/>
          <w:szCs w:val="24"/>
        </w:rPr>
        <w:t>Uppgifter om hur många som får vistas i lokalen.</w:t>
      </w:r>
    </w:p>
    <w:p w:rsidR="00562FB4" w:rsidRDefault="00562FB4">
      <w:pPr>
        <w:pStyle w:val="Sidhuvud"/>
        <w:numPr>
          <w:ilvl w:val="0"/>
          <w:numId w:val="1"/>
        </w:numPr>
        <w:tabs>
          <w:tab w:val="clear" w:pos="4536"/>
          <w:tab w:val="clear" w:pos="9072"/>
        </w:tabs>
        <w:rPr>
          <w:sz w:val="24"/>
          <w:szCs w:val="24"/>
        </w:rPr>
      </w:pPr>
      <w:r>
        <w:rPr>
          <w:sz w:val="24"/>
          <w:szCs w:val="24"/>
        </w:rPr>
        <w:t>Skyltning av utrymningsvägar</w:t>
      </w:r>
    </w:p>
    <w:p w:rsidR="00562FB4" w:rsidRDefault="00562FB4">
      <w:pPr>
        <w:pStyle w:val="Sidhuvud"/>
        <w:numPr>
          <w:ilvl w:val="0"/>
          <w:numId w:val="1"/>
        </w:numPr>
        <w:tabs>
          <w:tab w:val="clear" w:pos="4536"/>
          <w:tab w:val="clear" w:pos="9072"/>
        </w:tabs>
        <w:rPr>
          <w:sz w:val="24"/>
          <w:szCs w:val="24"/>
        </w:rPr>
      </w:pPr>
      <w:r>
        <w:rPr>
          <w:sz w:val="24"/>
          <w:szCs w:val="24"/>
        </w:rPr>
        <w:t>Komplettering med brandsläckare och brandfiltar.</w:t>
      </w:r>
    </w:p>
    <w:p w:rsidR="00562FB4" w:rsidRDefault="00562FB4">
      <w:pPr>
        <w:pStyle w:val="Sidhuvud"/>
        <w:numPr>
          <w:ilvl w:val="0"/>
          <w:numId w:val="1"/>
        </w:numPr>
        <w:tabs>
          <w:tab w:val="clear" w:pos="4536"/>
          <w:tab w:val="clear" w:pos="9072"/>
        </w:tabs>
        <w:rPr>
          <w:sz w:val="24"/>
          <w:szCs w:val="24"/>
        </w:rPr>
      </w:pPr>
      <w:r>
        <w:rPr>
          <w:sz w:val="24"/>
          <w:szCs w:val="24"/>
        </w:rPr>
        <w:t>Brandskyddspärm, med uppdateringar.</w:t>
      </w:r>
    </w:p>
    <w:p w:rsidR="00562FB4" w:rsidRDefault="00562FB4">
      <w:pPr>
        <w:pStyle w:val="Sidhuvud"/>
        <w:numPr>
          <w:ilvl w:val="0"/>
          <w:numId w:val="1"/>
        </w:numPr>
        <w:tabs>
          <w:tab w:val="clear" w:pos="4536"/>
          <w:tab w:val="clear" w:pos="9072"/>
        </w:tabs>
        <w:rPr>
          <w:sz w:val="24"/>
          <w:szCs w:val="24"/>
        </w:rPr>
      </w:pPr>
      <w:r>
        <w:rPr>
          <w:sz w:val="24"/>
          <w:szCs w:val="24"/>
        </w:rPr>
        <w:t xml:space="preserve">Rutiner gällande systematiskt brandskyddsarbete. Se bilaga ”Checklista internkontroll brandskydd”. </w:t>
      </w:r>
    </w:p>
    <w:p w:rsidR="00562FB4" w:rsidRDefault="00562FB4">
      <w:pPr>
        <w:pStyle w:val="Sidhuvud"/>
        <w:tabs>
          <w:tab w:val="clear" w:pos="4536"/>
          <w:tab w:val="clear" w:pos="9072"/>
        </w:tabs>
        <w:rPr>
          <w:sz w:val="24"/>
          <w:szCs w:val="24"/>
        </w:rPr>
      </w:pPr>
    </w:p>
    <w:p w:rsidR="00562FB4" w:rsidRDefault="00562FB4">
      <w:pPr>
        <w:pStyle w:val="Sidhuvud"/>
        <w:tabs>
          <w:tab w:val="clear" w:pos="4536"/>
          <w:tab w:val="clear" w:pos="9072"/>
        </w:tabs>
        <w:rPr>
          <w:sz w:val="24"/>
          <w:szCs w:val="24"/>
        </w:rPr>
      </w:pPr>
      <w:r>
        <w:rPr>
          <w:b/>
          <w:sz w:val="24"/>
          <w:szCs w:val="24"/>
          <w:u w:val="single"/>
        </w:rPr>
        <w:t>Rutiner</w:t>
      </w:r>
    </w:p>
    <w:p w:rsidR="00562FB4" w:rsidRDefault="00562FB4">
      <w:pPr>
        <w:pStyle w:val="Sidhuvud"/>
        <w:tabs>
          <w:tab w:val="clear" w:pos="4536"/>
          <w:tab w:val="clear" w:pos="9072"/>
        </w:tabs>
        <w:rPr>
          <w:sz w:val="24"/>
          <w:szCs w:val="24"/>
        </w:rPr>
      </w:pPr>
    </w:p>
    <w:p w:rsidR="00562FB4" w:rsidRDefault="00562FB4">
      <w:pPr>
        <w:pStyle w:val="Sidhuvud"/>
        <w:tabs>
          <w:tab w:val="clear" w:pos="4536"/>
          <w:tab w:val="clear" w:pos="9072"/>
        </w:tabs>
        <w:rPr>
          <w:sz w:val="24"/>
          <w:szCs w:val="24"/>
        </w:rPr>
      </w:pPr>
      <w:r>
        <w:rPr>
          <w:sz w:val="24"/>
          <w:szCs w:val="24"/>
          <w:u w:val="single"/>
        </w:rPr>
        <w:t>Checklistor</w:t>
      </w:r>
    </w:p>
    <w:p w:rsidR="00562FB4" w:rsidRDefault="00562FB4">
      <w:pPr>
        <w:pStyle w:val="Sidhuvud"/>
        <w:tabs>
          <w:tab w:val="clear" w:pos="4536"/>
          <w:tab w:val="clear" w:pos="9072"/>
        </w:tabs>
        <w:rPr>
          <w:sz w:val="24"/>
          <w:szCs w:val="24"/>
        </w:rPr>
      </w:pPr>
      <w:r>
        <w:rPr>
          <w:sz w:val="24"/>
          <w:szCs w:val="24"/>
        </w:rPr>
        <w:t>Genomgång av checklistor, inom brandskyddsområdet skall göras enligt intervall angivet i respektive checklista, ansvarig anläggningsansvarig. Se bilagor kopplade till detta kapitel</w:t>
      </w:r>
    </w:p>
    <w:p w:rsidR="00562FB4" w:rsidRDefault="00562FB4">
      <w:pPr>
        <w:pStyle w:val="Sidhuvud"/>
        <w:tabs>
          <w:tab w:val="clear" w:pos="4536"/>
          <w:tab w:val="clear" w:pos="9072"/>
        </w:tabs>
        <w:rPr>
          <w:sz w:val="24"/>
          <w:szCs w:val="24"/>
        </w:rPr>
      </w:pPr>
    </w:p>
    <w:p w:rsidR="00562FB4" w:rsidRDefault="00562FB4">
      <w:pPr>
        <w:pStyle w:val="Sidhuvud"/>
        <w:tabs>
          <w:tab w:val="clear" w:pos="4536"/>
          <w:tab w:val="clear" w:pos="9072"/>
        </w:tabs>
        <w:rPr>
          <w:sz w:val="24"/>
          <w:szCs w:val="24"/>
        </w:rPr>
      </w:pPr>
    </w:p>
    <w:p w:rsidR="00562FB4" w:rsidRDefault="00562FB4">
      <w:pPr>
        <w:pStyle w:val="Sidhuvud"/>
        <w:tabs>
          <w:tab w:val="clear" w:pos="4536"/>
          <w:tab w:val="clear" w:pos="9072"/>
        </w:tabs>
        <w:rPr>
          <w:sz w:val="24"/>
          <w:szCs w:val="24"/>
        </w:rPr>
      </w:pPr>
    </w:p>
    <w:p w:rsidR="00562FB4" w:rsidRDefault="00562FB4">
      <w:pPr>
        <w:pStyle w:val="Sidhuvud"/>
        <w:tabs>
          <w:tab w:val="clear" w:pos="4536"/>
          <w:tab w:val="clear" w:pos="9072"/>
        </w:tabs>
        <w:rPr>
          <w:sz w:val="24"/>
          <w:szCs w:val="24"/>
        </w:rPr>
      </w:pPr>
    </w:p>
    <w:p w:rsidR="00562FB4" w:rsidRDefault="00562FB4">
      <w:pPr>
        <w:pStyle w:val="Sidhuvud"/>
        <w:tabs>
          <w:tab w:val="clear" w:pos="4536"/>
          <w:tab w:val="clear" w:pos="9072"/>
        </w:tabs>
        <w:rPr>
          <w:sz w:val="24"/>
          <w:szCs w:val="24"/>
        </w:rPr>
      </w:pPr>
    </w:p>
    <w:p w:rsidR="00562FB4" w:rsidRDefault="00562FB4">
      <w:pPr>
        <w:pStyle w:val="Sidhuvud"/>
        <w:tabs>
          <w:tab w:val="clear" w:pos="4536"/>
          <w:tab w:val="clear" w:pos="9072"/>
        </w:tabs>
        <w:rPr>
          <w:sz w:val="24"/>
          <w:szCs w:val="24"/>
        </w:rPr>
      </w:pPr>
      <w:r>
        <w:rPr>
          <w:sz w:val="24"/>
          <w:szCs w:val="24"/>
          <w:u w:val="single"/>
        </w:rPr>
        <w:lastRenderedPageBreak/>
        <w:t>Genomgång lagledare</w:t>
      </w:r>
    </w:p>
    <w:p w:rsidR="00562FB4" w:rsidRDefault="00562FB4">
      <w:pPr>
        <w:pStyle w:val="Sidhuvud"/>
        <w:tabs>
          <w:tab w:val="clear" w:pos="4536"/>
          <w:tab w:val="clear" w:pos="9072"/>
        </w:tabs>
        <w:rPr>
          <w:sz w:val="24"/>
          <w:szCs w:val="24"/>
        </w:rPr>
      </w:pPr>
      <w:r>
        <w:rPr>
          <w:sz w:val="24"/>
          <w:szCs w:val="24"/>
        </w:rPr>
        <w:t>Genomgång av dokumentationen inom brandskyddsområdet med respektive lags ledare eller ansvarige dokumenteras i checklista av anläggningsansvarig, ”Checklista årlig genomgång ledare/ansvarig”. Denna förvaras i brandskyddspärmen.</w:t>
      </w:r>
    </w:p>
    <w:p w:rsidR="00562FB4" w:rsidRDefault="00562FB4">
      <w:pPr>
        <w:pStyle w:val="Liststycke1"/>
        <w:ind w:left="0"/>
        <w:rPr>
          <w:sz w:val="24"/>
          <w:szCs w:val="24"/>
        </w:rPr>
      </w:pPr>
    </w:p>
    <w:p w:rsidR="00562FB4" w:rsidRDefault="00562FB4">
      <w:pPr>
        <w:pStyle w:val="Sidhuvud"/>
        <w:tabs>
          <w:tab w:val="clear" w:pos="4536"/>
          <w:tab w:val="clear" w:pos="9072"/>
        </w:tabs>
        <w:rPr>
          <w:sz w:val="24"/>
          <w:szCs w:val="24"/>
        </w:rPr>
      </w:pPr>
      <w:r>
        <w:rPr>
          <w:sz w:val="24"/>
          <w:szCs w:val="24"/>
          <w:u w:val="single"/>
        </w:rPr>
        <w:t>Utrymning</w:t>
      </w:r>
    </w:p>
    <w:p w:rsidR="00562FB4" w:rsidRDefault="00562FB4">
      <w:pPr>
        <w:pStyle w:val="Sidhuvud"/>
        <w:tabs>
          <w:tab w:val="clear" w:pos="4536"/>
          <w:tab w:val="clear" w:pos="9072"/>
        </w:tabs>
        <w:rPr>
          <w:sz w:val="24"/>
          <w:szCs w:val="24"/>
        </w:rPr>
      </w:pPr>
      <w:r>
        <w:rPr>
          <w:sz w:val="24"/>
          <w:szCs w:val="24"/>
        </w:rPr>
        <w:t>För att säkerställa säker utrymning skall den ledare/ansvarige som kommer först till klubbhuset låsa upp samtliga utrymningsvägar/dörrar (se utrymningsplan).</w:t>
      </w:r>
    </w:p>
    <w:p w:rsidR="00562FB4" w:rsidRDefault="00562FB4">
      <w:pPr>
        <w:pStyle w:val="Sidhuvud"/>
        <w:tabs>
          <w:tab w:val="clear" w:pos="4536"/>
          <w:tab w:val="clear" w:pos="9072"/>
        </w:tabs>
        <w:rPr>
          <w:sz w:val="24"/>
          <w:szCs w:val="24"/>
        </w:rPr>
      </w:pPr>
      <w:r>
        <w:rPr>
          <w:sz w:val="24"/>
          <w:szCs w:val="24"/>
        </w:rPr>
        <w:t>Återsamlingsplats vid utrymning är grusplanen, platsen är även angiven på utrymningsplanens situationsplan.</w:t>
      </w:r>
    </w:p>
    <w:p w:rsidR="00562FB4" w:rsidRDefault="00562FB4">
      <w:pPr>
        <w:pStyle w:val="Sidhuvud"/>
        <w:tabs>
          <w:tab w:val="clear" w:pos="4536"/>
          <w:tab w:val="clear" w:pos="9072"/>
        </w:tabs>
        <w:rPr>
          <w:sz w:val="24"/>
          <w:szCs w:val="24"/>
        </w:rPr>
      </w:pPr>
    </w:p>
    <w:p w:rsidR="00562FB4" w:rsidRDefault="00562FB4">
      <w:pPr>
        <w:pStyle w:val="Sidhuvud"/>
        <w:tabs>
          <w:tab w:val="clear" w:pos="4536"/>
          <w:tab w:val="clear" w:pos="9072"/>
        </w:tabs>
        <w:rPr>
          <w:sz w:val="24"/>
          <w:szCs w:val="24"/>
        </w:rPr>
      </w:pPr>
      <w:r>
        <w:rPr>
          <w:sz w:val="24"/>
          <w:szCs w:val="24"/>
          <w:u w:val="single"/>
        </w:rPr>
        <w:t>Uthyrning / Upplåtelse</w:t>
      </w:r>
    </w:p>
    <w:p w:rsidR="00562FB4" w:rsidRDefault="00562FB4">
      <w:pPr>
        <w:pStyle w:val="Sidhuvud"/>
        <w:tabs>
          <w:tab w:val="clear" w:pos="4536"/>
          <w:tab w:val="clear" w:pos="9072"/>
        </w:tabs>
        <w:rPr>
          <w:sz w:val="24"/>
          <w:szCs w:val="24"/>
        </w:rPr>
      </w:pPr>
      <w:r>
        <w:rPr>
          <w:sz w:val="24"/>
          <w:szCs w:val="24"/>
        </w:rPr>
        <w:t>Vid uthyrning eller upplåtelse till personer som normalt inte vistas i lokalerna skall dessa vid utlämning av nyckel informeras om förutsättningarna för brandskyddet.</w:t>
      </w:r>
    </w:p>
    <w:p w:rsidR="00562FB4" w:rsidRDefault="00562FB4">
      <w:pPr>
        <w:pStyle w:val="Sidhuvud"/>
        <w:tabs>
          <w:tab w:val="clear" w:pos="4536"/>
          <w:tab w:val="clear" w:pos="9072"/>
        </w:tabs>
        <w:rPr>
          <w:sz w:val="24"/>
          <w:szCs w:val="24"/>
        </w:rPr>
      </w:pPr>
      <w:r>
        <w:rPr>
          <w:sz w:val="24"/>
          <w:szCs w:val="24"/>
        </w:rPr>
        <w:t>Detta dokumenteras i bilaga ”information vid uthyrning och upplåtelse”.</w:t>
      </w:r>
    </w:p>
    <w:p w:rsidR="00562FB4" w:rsidRDefault="00562FB4">
      <w:pPr>
        <w:pStyle w:val="Sidhuvud"/>
        <w:tabs>
          <w:tab w:val="clear" w:pos="4536"/>
          <w:tab w:val="clear" w:pos="9072"/>
        </w:tabs>
        <w:rPr>
          <w:sz w:val="24"/>
          <w:szCs w:val="24"/>
        </w:rPr>
      </w:pPr>
    </w:p>
    <w:p w:rsidR="00562FB4" w:rsidRDefault="00562FB4">
      <w:pPr>
        <w:pStyle w:val="Sidhuvud"/>
        <w:tabs>
          <w:tab w:val="clear" w:pos="4536"/>
          <w:tab w:val="clear" w:pos="9072"/>
        </w:tabs>
        <w:rPr>
          <w:sz w:val="24"/>
          <w:szCs w:val="24"/>
        </w:rPr>
      </w:pPr>
      <w:r>
        <w:rPr>
          <w:sz w:val="24"/>
          <w:szCs w:val="24"/>
          <w:u w:val="single"/>
        </w:rPr>
        <w:t>Brandfarliga ämnen</w:t>
      </w:r>
    </w:p>
    <w:p w:rsidR="00562FB4" w:rsidRDefault="00562FB4">
      <w:pPr>
        <w:pStyle w:val="Sidhuvud"/>
        <w:tabs>
          <w:tab w:val="clear" w:pos="4536"/>
          <w:tab w:val="clear" w:pos="9072"/>
        </w:tabs>
        <w:rPr>
          <w:sz w:val="24"/>
          <w:szCs w:val="24"/>
        </w:rPr>
      </w:pPr>
      <w:r>
        <w:rPr>
          <w:sz w:val="24"/>
          <w:szCs w:val="24"/>
        </w:rPr>
        <w:t>Eventuellt brandfarliga ämnen som finns vid idrottsplatsen skall förvaras i förråd väster om A-planen. Undantag görs för de ämnen som skall förvaras frostfritt, dessa förvaras i utrymmet för klubblokalens ackumulatortankar.</w:t>
      </w:r>
    </w:p>
    <w:p w:rsidR="00562FB4" w:rsidRDefault="00562FB4">
      <w:pPr>
        <w:pStyle w:val="Sidhuvud"/>
        <w:tabs>
          <w:tab w:val="clear" w:pos="4536"/>
          <w:tab w:val="clear" w:pos="9072"/>
        </w:tabs>
        <w:rPr>
          <w:sz w:val="24"/>
          <w:szCs w:val="24"/>
        </w:rPr>
      </w:pPr>
    </w:p>
    <w:p w:rsidR="00562FB4" w:rsidRDefault="00562FB4">
      <w:pPr>
        <w:pStyle w:val="Sidhuvud"/>
        <w:tabs>
          <w:tab w:val="clear" w:pos="4536"/>
          <w:tab w:val="clear" w:pos="9072"/>
        </w:tabs>
        <w:rPr>
          <w:sz w:val="24"/>
          <w:szCs w:val="24"/>
        </w:rPr>
      </w:pPr>
      <w:r>
        <w:rPr>
          <w:sz w:val="24"/>
          <w:szCs w:val="24"/>
          <w:u w:val="single"/>
        </w:rPr>
        <w:t>Sophantering</w:t>
      </w:r>
    </w:p>
    <w:p w:rsidR="00562FB4" w:rsidRDefault="00562FB4">
      <w:pPr>
        <w:pStyle w:val="Sidhuvud"/>
        <w:tabs>
          <w:tab w:val="clear" w:pos="4536"/>
          <w:tab w:val="clear" w:pos="9072"/>
        </w:tabs>
        <w:rPr>
          <w:sz w:val="24"/>
          <w:szCs w:val="24"/>
        </w:rPr>
      </w:pPr>
      <w:r>
        <w:rPr>
          <w:sz w:val="24"/>
          <w:szCs w:val="24"/>
        </w:rPr>
        <w:t>Allt avfall från klubblokalen läggs i utplacerade papperskorgar/sopkärl, när dessa är fulla skall de tömmas i soptunnan, inga sopor, kartonger eller liknande får ligga i klubbhuset eller på dess altan. Soptunnan är placerad bakom kiosken.</w:t>
      </w:r>
    </w:p>
    <w:p w:rsidR="00562FB4" w:rsidRDefault="00562FB4">
      <w:pPr>
        <w:pStyle w:val="Sidhuvud"/>
        <w:tabs>
          <w:tab w:val="clear" w:pos="4536"/>
          <w:tab w:val="clear" w:pos="9072"/>
        </w:tabs>
        <w:rPr>
          <w:sz w:val="24"/>
          <w:szCs w:val="24"/>
        </w:rPr>
      </w:pPr>
    </w:p>
    <w:p w:rsidR="00562FB4" w:rsidRDefault="00562FB4">
      <w:pPr>
        <w:pStyle w:val="Sidhuvud"/>
        <w:tabs>
          <w:tab w:val="clear" w:pos="4536"/>
          <w:tab w:val="clear" w:pos="9072"/>
        </w:tabs>
        <w:rPr>
          <w:sz w:val="24"/>
          <w:szCs w:val="24"/>
        </w:rPr>
      </w:pPr>
      <w:r>
        <w:rPr>
          <w:sz w:val="24"/>
          <w:szCs w:val="24"/>
          <w:u w:val="single"/>
        </w:rPr>
        <w:t>Rökning</w:t>
      </w:r>
    </w:p>
    <w:p w:rsidR="00562FB4" w:rsidRDefault="009D4A89">
      <w:pPr>
        <w:pStyle w:val="Sidhuvud"/>
        <w:tabs>
          <w:tab w:val="clear" w:pos="4536"/>
          <w:tab w:val="clear" w:pos="9072"/>
        </w:tabs>
        <w:rPr>
          <w:sz w:val="24"/>
          <w:szCs w:val="24"/>
        </w:rPr>
      </w:pPr>
      <w:r>
        <w:rPr>
          <w:sz w:val="24"/>
          <w:szCs w:val="24"/>
        </w:rPr>
        <w:t>Tvärskogs IF har under 2015 gått med i ”Vi tar kampen” vilket bland annat innebär att Idrottsplatsen är rökfri. Rökning får endast ske utanför idrottsplatsen, rökare hänvisas till parkeringen där askfat finns.</w:t>
      </w:r>
    </w:p>
    <w:p w:rsidR="00562FB4" w:rsidRDefault="00562FB4">
      <w:pPr>
        <w:pStyle w:val="Sidhuvud"/>
        <w:tabs>
          <w:tab w:val="clear" w:pos="4536"/>
          <w:tab w:val="clear" w:pos="9072"/>
        </w:tabs>
        <w:rPr>
          <w:sz w:val="24"/>
          <w:szCs w:val="24"/>
        </w:rPr>
      </w:pPr>
    </w:p>
    <w:p w:rsidR="00562FB4" w:rsidRDefault="00562FB4">
      <w:pPr>
        <w:pStyle w:val="Sidhuvud"/>
        <w:tabs>
          <w:tab w:val="clear" w:pos="4536"/>
          <w:tab w:val="clear" w:pos="9072"/>
        </w:tabs>
        <w:rPr>
          <w:sz w:val="24"/>
          <w:szCs w:val="24"/>
        </w:rPr>
      </w:pPr>
      <w:r>
        <w:rPr>
          <w:b/>
          <w:sz w:val="24"/>
          <w:szCs w:val="24"/>
          <w:u w:val="single"/>
        </w:rPr>
        <w:t>Bilagor</w:t>
      </w:r>
    </w:p>
    <w:p w:rsidR="00562FB4" w:rsidRDefault="00562FB4">
      <w:pPr>
        <w:pStyle w:val="Sidhuvud"/>
        <w:tabs>
          <w:tab w:val="clear" w:pos="4536"/>
          <w:tab w:val="clear" w:pos="9072"/>
        </w:tabs>
        <w:rPr>
          <w:sz w:val="24"/>
          <w:szCs w:val="24"/>
        </w:rPr>
      </w:pPr>
      <w:r>
        <w:rPr>
          <w:sz w:val="24"/>
          <w:szCs w:val="24"/>
        </w:rPr>
        <w:t>Checklista internkontroll brandskydd</w:t>
      </w:r>
    </w:p>
    <w:p w:rsidR="00562FB4" w:rsidRDefault="00562FB4">
      <w:pPr>
        <w:pStyle w:val="Sidhuvud"/>
        <w:tabs>
          <w:tab w:val="clear" w:pos="4536"/>
          <w:tab w:val="clear" w:pos="9072"/>
        </w:tabs>
        <w:rPr>
          <w:sz w:val="24"/>
          <w:szCs w:val="24"/>
        </w:rPr>
      </w:pPr>
      <w:r>
        <w:rPr>
          <w:sz w:val="24"/>
          <w:szCs w:val="24"/>
        </w:rPr>
        <w:t>Kontrollblad handbrandsläckare</w:t>
      </w:r>
    </w:p>
    <w:p w:rsidR="00562FB4" w:rsidRDefault="00562FB4">
      <w:pPr>
        <w:pStyle w:val="Sidhuvud"/>
        <w:tabs>
          <w:tab w:val="clear" w:pos="4536"/>
          <w:tab w:val="clear" w:pos="9072"/>
        </w:tabs>
        <w:rPr>
          <w:sz w:val="24"/>
          <w:szCs w:val="24"/>
        </w:rPr>
      </w:pPr>
      <w:r>
        <w:rPr>
          <w:sz w:val="24"/>
          <w:szCs w:val="24"/>
        </w:rPr>
        <w:t>Checklista årlig genomgång ledare/ansvarig</w:t>
      </w:r>
    </w:p>
    <w:p w:rsidR="00562FB4" w:rsidRDefault="00562FB4">
      <w:pPr>
        <w:pStyle w:val="Sidhuvud"/>
        <w:tabs>
          <w:tab w:val="clear" w:pos="4536"/>
          <w:tab w:val="clear" w:pos="9072"/>
        </w:tabs>
      </w:pPr>
    </w:p>
    <w:sectPr w:rsidR="00562FB4">
      <w:headerReference w:type="default" r:id="rId7"/>
      <w:footerReference w:type="default" r:id="rId8"/>
      <w:pgSz w:w="11906" w:h="16838"/>
      <w:pgMar w:top="1417" w:right="1417" w:bottom="1417" w:left="1417" w:header="360" w:footer="176"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B94" w:rsidRDefault="000F4B94">
      <w:r>
        <w:separator/>
      </w:r>
    </w:p>
  </w:endnote>
  <w:endnote w:type="continuationSeparator" w:id="0">
    <w:p w:rsidR="000F4B94" w:rsidRDefault="000F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FB4" w:rsidRDefault="00562FB4">
    <w:pPr>
      <w:pStyle w:val="Sidfot"/>
      <w:rPr>
        <w:sz w:val="12"/>
        <w:szCs w:val="12"/>
      </w:rPr>
    </w:pPr>
    <w:r>
      <w:tab/>
    </w:r>
    <w:r w:rsidR="00C808B6">
      <w:rPr>
        <w:noProof/>
        <w:lang w:eastAsia="sv-SE"/>
      </w:rPr>
      <w:drawing>
        <wp:inline distT="0" distB="0" distL="0" distR="0">
          <wp:extent cx="2857500" cy="5334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533400"/>
                  </a:xfrm>
                  <a:prstGeom prst="rect">
                    <a:avLst/>
                  </a:prstGeom>
                  <a:solidFill>
                    <a:srgbClr val="FFFFFF"/>
                  </a:solidFill>
                  <a:ln>
                    <a:noFill/>
                  </a:ln>
                </pic:spPr>
              </pic:pic>
            </a:graphicData>
          </a:graphic>
        </wp:inline>
      </w:drawing>
    </w:r>
  </w:p>
  <w:p w:rsidR="00562FB4" w:rsidRDefault="00562FB4">
    <w:pPr>
      <w:pStyle w:val="Sidfo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B94" w:rsidRDefault="000F4B94">
      <w:r>
        <w:separator/>
      </w:r>
    </w:p>
  </w:footnote>
  <w:footnote w:type="continuationSeparator" w:id="0">
    <w:p w:rsidR="000F4B94" w:rsidRDefault="000F4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FB4" w:rsidRDefault="00562FB4"/>
  <w:tbl>
    <w:tblPr>
      <w:tblW w:w="0" w:type="auto"/>
      <w:tblInd w:w="70" w:type="dxa"/>
      <w:tblLayout w:type="fixed"/>
      <w:tblCellMar>
        <w:left w:w="70" w:type="dxa"/>
        <w:right w:w="70" w:type="dxa"/>
      </w:tblCellMar>
      <w:tblLook w:val="0000" w:firstRow="0" w:lastRow="0" w:firstColumn="0" w:lastColumn="0" w:noHBand="0" w:noVBand="0"/>
    </w:tblPr>
    <w:tblGrid>
      <w:gridCol w:w="1134"/>
      <w:gridCol w:w="3544"/>
      <w:gridCol w:w="3402"/>
      <w:gridCol w:w="1575"/>
    </w:tblGrid>
    <w:tr w:rsidR="00562FB4">
      <w:tc>
        <w:tcPr>
          <w:tcW w:w="1134" w:type="dxa"/>
          <w:vMerge w:val="restart"/>
          <w:tcBorders>
            <w:top w:val="single" w:sz="4" w:space="0" w:color="000000"/>
            <w:left w:val="single" w:sz="4" w:space="0" w:color="000000"/>
            <w:bottom w:val="single" w:sz="4" w:space="0" w:color="000000"/>
          </w:tcBorders>
          <w:shd w:val="clear" w:color="auto" w:fill="auto"/>
        </w:tcPr>
        <w:p w:rsidR="00562FB4" w:rsidRDefault="00562FB4">
          <w:pPr>
            <w:snapToGrid w:val="0"/>
            <w:rPr>
              <w:sz w:val="12"/>
              <w:szCs w:val="12"/>
            </w:rPr>
          </w:pPr>
        </w:p>
        <w:p w:rsidR="00562FB4" w:rsidRDefault="00C808B6">
          <w:pPr>
            <w:rPr>
              <w:b/>
              <w:bCs/>
              <w:sz w:val="16"/>
              <w:szCs w:val="16"/>
            </w:rPr>
          </w:pPr>
          <w:r>
            <w:rPr>
              <w:noProof/>
              <w:sz w:val="12"/>
              <w:szCs w:val="12"/>
              <w:lang w:eastAsia="sv-SE"/>
            </w:rPr>
            <w:drawing>
              <wp:inline distT="0" distB="0" distL="0" distR="0">
                <wp:extent cx="561975" cy="6381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638175"/>
                        </a:xfrm>
                        <a:prstGeom prst="rect">
                          <a:avLst/>
                        </a:prstGeom>
                        <a:solidFill>
                          <a:srgbClr val="FFFFFF"/>
                        </a:solidFill>
                        <a:ln>
                          <a:noFill/>
                        </a:ln>
                      </pic:spPr>
                    </pic:pic>
                  </a:graphicData>
                </a:graphic>
              </wp:inline>
            </w:drawing>
          </w:r>
        </w:p>
      </w:tc>
      <w:tc>
        <w:tcPr>
          <w:tcW w:w="3544" w:type="dxa"/>
          <w:tcBorders>
            <w:top w:val="single" w:sz="4" w:space="0" w:color="000000"/>
            <w:left w:val="single" w:sz="4" w:space="0" w:color="000000"/>
            <w:bottom w:val="single" w:sz="4" w:space="0" w:color="000000"/>
          </w:tcBorders>
          <w:shd w:val="clear" w:color="auto" w:fill="auto"/>
        </w:tcPr>
        <w:p w:rsidR="00562FB4" w:rsidRDefault="00562FB4">
          <w:r>
            <w:rPr>
              <w:b/>
              <w:bCs/>
              <w:sz w:val="16"/>
              <w:szCs w:val="16"/>
            </w:rPr>
            <w:t>Dokumentnamn:</w:t>
          </w:r>
        </w:p>
        <w:p w:rsidR="00562FB4" w:rsidRDefault="00562FB4">
          <w:pPr>
            <w:rPr>
              <w:b/>
              <w:bCs/>
              <w:sz w:val="16"/>
              <w:szCs w:val="16"/>
            </w:rPr>
          </w:pPr>
          <w:r>
            <w:t>Brandsäkerhet</w:t>
          </w:r>
        </w:p>
      </w:tc>
      <w:tc>
        <w:tcPr>
          <w:tcW w:w="3402" w:type="dxa"/>
          <w:tcBorders>
            <w:top w:val="single" w:sz="4" w:space="0" w:color="000000"/>
            <w:left w:val="single" w:sz="4" w:space="0" w:color="000000"/>
            <w:bottom w:val="single" w:sz="4" w:space="0" w:color="000000"/>
          </w:tcBorders>
          <w:shd w:val="clear" w:color="auto" w:fill="auto"/>
        </w:tcPr>
        <w:p w:rsidR="00562FB4" w:rsidRDefault="00562FB4">
          <w:r>
            <w:rPr>
              <w:b/>
              <w:bCs/>
              <w:sz w:val="16"/>
              <w:szCs w:val="16"/>
            </w:rPr>
            <w:t>Filnamn</w:t>
          </w:r>
        </w:p>
        <w:p w:rsidR="00562FB4" w:rsidRDefault="00562FB4" w:rsidP="003A5320">
          <w:pPr>
            <w:rPr>
              <w:b/>
              <w:bCs/>
              <w:sz w:val="16"/>
              <w:szCs w:val="16"/>
            </w:rPr>
          </w:pPr>
          <w:r>
            <w:t>ST02-01-Brandsäkerhet-00</w:t>
          </w:r>
          <w:r w:rsidR="003A5320">
            <w:t>4</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562FB4" w:rsidRDefault="00562FB4">
          <w:r>
            <w:rPr>
              <w:b/>
              <w:bCs/>
              <w:sz w:val="16"/>
              <w:szCs w:val="16"/>
            </w:rPr>
            <w:t>Sida (av)</w:t>
          </w:r>
        </w:p>
        <w:p w:rsidR="00562FB4" w:rsidRDefault="00562FB4">
          <w:r>
            <w:fldChar w:fldCharType="begin"/>
          </w:r>
          <w:r>
            <w:instrText xml:space="preserve"> PAGE </w:instrText>
          </w:r>
          <w:r>
            <w:fldChar w:fldCharType="separate"/>
          </w:r>
          <w:r w:rsidR="00FF070B">
            <w:rPr>
              <w:noProof/>
            </w:rPr>
            <w:t>1</w:t>
          </w:r>
          <w:r>
            <w:fldChar w:fldCharType="end"/>
          </w:r>
          <w:r>
            <w:t xml:space="preserve"> (</w:t>
          </w:r>
          <w:r w:rsidR="000F4B94">
            <w:rPr>
              <w:noProof/>
            </w:rPr>
            <w:fldChar w:fldCharType="begin"/>
          </w:r>
          <w:r w:rsidR="000F4B94">
            <w:rPr>
              <w:noProof/>
            </w:rPr>
            <w:instrText xml:space="preserve"> NUMPAGES \*Arabic </w:instrText>
          </w:r>
          <w:r w:rsidR="000F4B94">
            <w:rPr>
              <w:noProof/>
            </w:rPr>
            <w:fldChar w:fldCharType="separate"/>
          </w:r>
          <w:r w:rsidR="00FF070B">
            <w:rPr>
              <w:noProof/>
            </w:rPr>
            <w:t>2</w:t>
          </w:r>
          <w:r w:rsidR="000F4B94">
            <w:rPr>
              <w:noProof/>
            </w:rPr>
            <w:fldChar w:fldCharType="end"/>
          </w:r>
          <w:r>
            <w:t>)</w:t>
          </w:r>
        </w:p>
      </w:tc>
    </w:tr>
    <w:tr w:rsidR="00562FB4">
      <w:tc>
        <w:tcPr>
          <w:tcW w:w="1134" w:type="dxa"/>
          <w:vMerge/>
          <w:tcBorders>
            <w:left w:val="single" w:sz="4" w:space="0" w:color="000000"/>
            <w:bottom w:val="single" w:sz="4" w:space="0" w:color="000000"/>
          </w:tcBorders>
          <w:shd w:val="clear" w:color="auto" w:fill="auto"/>
        </w:tcPr>
        <w:p w:rsidR="00562FB4" w:rsidRDefault="00562FB4">
          <w:pPr>
            <w:snapToGrid w:val="0"/>
            <w:rPr>
              <w:b/>
              <w:bCs/>
              <w:sz w:val="16"/>
              <w:szCs w:val="16"/>
            </w:rPr>
          </w:pPr>
        </w:p>
      </w:tc>
      <w:tc>
        <w:tcPr>
          <w:tcW w:w="3544" w:type="dxa"/>
          <w:tcBorders>
            <w:top w:val="single" w:sz="4" w:space="0" w:color="000000"/>
            <w:left w:val="single" w:sz="4" w:space="0" w:color="000000"/>
            <w:bottom w:val="single" w:sz="4" w:space="0" w:color="000000"/>
          </w:tcBorders>
          <w:shd w:val="clear" w:color="auto" w:fill="auto"/>
        </w:tcPr>
        <w:p w:rsidR="00562FB4" w:rsidRDefault="00562FB4">
          <w:r>
            <w:rPr>
              <w:b/>
              <w:bCs/>
              <w:sz w:val="16"/>
              <w:szCs w:val="16"/>
            </w:rPr>
            <w:t>Framtaget av</w:t>
          </w:r>
        </w:p>
        <w:p w:rsidR="00562FB4" w:rsidRDefault="00562FB4">
          <w:pPr>
            <w:rPr>
              <w:b/>
              <w:bCs/>
              <w:sz w:val="16"/>
              <w:szCs w:val="16"/>
            </w:rPr>
          </w:pPr>
          <w:r>
            <w:t xml:space="preserve">Stefan Jonsson / Tomas Gustavsson </w:t>
          </w:r>
        </w:p>
      </w:tc>
      <w:tc>
        <w:tcPr>
          <w:tcW w:w="3402" w:type="dxa"/>
          <w:tcBorders>
            <w:top w:val="single" w:sz="4" w:space="0" w:color="000000"/>
            <w:left w:val="single" w:sz="4" w:space="0" w:color="000000"/>
            <w:bottom w:val="single" w:sz="4" w:space="0" w:color="000000"/>
          </w:tcBorders>
          <w:shd w:val="clear" w:color="auto" w:fill="auto"/>
        </w:tcPr>
        <w:p w:rsidR="00562FB4" w:rsidRDefault="00562FB4">
          <w:r>
            <w:rPr>
              <w:b/>
              <w:bCs/>
              <w:sz w:val="16"/>
              <w:szCs w:val="16"/>
            </w:rPr>
            <w:t>Fastställt av</w:t>
          </w:r>
        </w:p>
        <w:p w:rsidR="00562FB4" w:rsidRDefault="00562FB4">
          <w:pPr>
            <w:rPr>
              <w:b/>
              <w:bCs/>
              <w:sz w:val="16"/>
              <w:szCs w:val="16"/>
            </w:rPr>
          </w:pPr>
          <w:r>
            <w:t>Tomas Gustavsson</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562FB4" w:rsidRDefault="00562FB4">
          <w:r>
            <w:rPr>
              <w:b/>
              <w:bCs/>
              <w:sz w:val="16"/>
              <w:szCs w:val="16"/>
            </w:rPr>
            <w:t>Fastställt datum:</w:t>
          </w:r>
        </w:p>
        <w:p w:rsidR="00562FB4" w:rsidRDefault="0004437E">
          <w:r>
            <w:t>2016-05-30</w:t>
          </w:r>
        </w:p>
      </w:tc>
    </w:tr>
    <w:tr w:rsidR="00562FB4">
      <w:tc>
        <w:tcPr>
          <w:tcW w:w="1134" w:type="dxa"/>
          <w:vMerge/>
          <w:tcBorders>
            <w:left w:val="single" w:sz="4" w:space="0" w:color="000000"/>
            <w:bottom w:val="single" w:sz="4" w:space="0" w:color="000000"/>
          </w:tcBorders>
          <w:shd w:val="clear" w:color="auto" w:fill="auto"/>
        </w:tcPr>
        <w:p w:rsidR="00562FB4" w:rsidRDefault="00562FB4">
          <w:pPr>
            <w:snapToGrid w:val="0"/>
            <w:rPr>
              <w:b/>
              <w:bCs/>
              <w:sz w:val="16"/>
              <w:szCs w:val="16"/>
            </w:rPr>
          </w:pPr>
        </w:p>
      </w:tc>
      <w:tc>
        <w:tcPr>
          <w:tcW w:w="3544" w:type="dxa"/>
          <w:tcBorders>
            <w:top w:val="single" w:sz="4" w:space="0" w:color="000000"/>
            <w:left w:val="single" w:sz="4" w:space="0" w:color="000000"/>
            <w:bottom w:val="single" w:sz="4" w:space="0" w:color="000000"/>
          </w:tcBorders>
          <w:shd w:val="clear" w:color="auto" w:fill="auto"/>
        </w:tcPr>
        <w:p w:rsidR="00562FB4" w:rsidRDefault="00562FB4">
          <w:r>
            <w:rPr>
              <w:b/>
              <w:bCs/>
              <w:sz w:val="16"/>
              <w:szCs w:val="16"/>
            </w:rPr>
            <w:t>Ansvarig för uppdatering</w:t>
          </w:r>
        </w:p>
        <w:p w:rsidR="00562FB4" w:rsidRDefault="00562FB4">
          <w:pPr>
            <w:rPr>
              <w:b/>
              <w:bCs/>
              <w:sz w:val="16"/>
              <w:szCs w:val="16"/>
            </w:rPr>
          </w:pPr>
          <w:r>
            <w:t xml:space="preserve">Anläggningsansvarig </w:t>
          </w:r>
          <w:proofErr w:type="spellStart"/>
          <w:r>
            <w:t>TIF’s</w:t>
          </w:r>
          <w:proofErr w:type="spellEnd"/>
          <w:r>
            <w:t xml:space="preserve"> IP</w:t>
          </w:r>
        </w:p>
      </w:tc>
      <w:tc>
        <w:tcPr>
          <w:tcW w:w="3402" w:type="dxa"/>
          <w:tcBorders>
            <w:top w:val="single" w:sz="4" w:space="0" w:color="000000"/>
            <w:left w:val="single" w:sz="4" w:space="0" w:color="000000"/>
            <w:bottom w:val="single" w:sz="4" w:space="0" w:color="000000"/>
          </w:tcBorders>
          <w:shd w:val="clear" w:color="auto" w:fill="auto"/>
        </w:tcPr>
        <w:p w:rsidR="00562FB4" w:rsidRDefault="00562FB4">
          <w:r>
            <w:rPr>
              <w:b/>
              <w:bCs/>
              <w:sz w:val="16"/>
              <w:szCs w:val="16"/>
            </w:rPr>
            <w:t>Bilaga till:</w:t>
          </w:r>
        </w:p>
        <w:p w:rsidR="00562FB4" w:rsidRDefault="00562FB4"/>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562FB4" w:rsidRDefault="00562FB4">
          <w:r>
            <w:rPr>
              <w:b/>
              <w:bCs/>
              <w:sz w:val="16"/>
              <w:szCs w:val="16"/>
            </w:rPr>
            <w:t>Nästa uppdatering:</w:t>
          </w:r>
        </w:p>
        <w:p w:rsidR="00562FB4" w:rsidRDefault="00703055">
          <w:r>
            <w:t>201</w:t>
          </w:r>
          <w:r w:rsidR="004F7CED">
            <w:t>9</w:t>
          </w:r>
          <w:r w:rsidR="00562FB4">
            <w:t>-01-31</w:t>
          </w:r>
        </w:p>
      </w:tc>
    </w:tr>
  </w:tbl>
  <w:p w:rsidR="00562FB4" w:rsidRDefault="00562FB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4"/>
        <w:szCs w:val="24"/>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A89"/>
    <w:rsid w:val="0004437E"/>
    <w:rsid w:val="000B7DA5"/>
    <w:rsid w:val="000F4B94"/>
    <w:rsid w:val="001B4712"/>
    <w:rsid w:val="003A5320"/>
    <w:rsid w:val="004F7CED"/>
    <w:rsid w:val="00544595"/>
    <w:rsid w:val="00562FB4"/>
    <w:rsid w:val="006221C8"/>
    <w:rsid w:val="00703055"/>
    <w:rsid w:val="0075536E"/>
    <w:rsid w:val="007D32B7"/>
    <w:rsid w:val="008639FD"/>
    <w:rsid w:val="00987775"/>
    <w:rsid w:val="009D4A89"/>
    <w:rsid w:val="00C808B6"/>
    <w:rsid w:val="00FF07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44B051D"/>
  <w15:docId w15:val="{5CEEF76A-4BB7-4C52-8C92-29236FA3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eastAsia="Calibri"/>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rPr>
      <w:rFonts w:ascii="Symbol" w:hAnsi="Symbol" w:cs="Symbol" w:hint="default"/>
      <w:sz w:val="24"/>
      <w:szCs w:val="24"/>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sz w:val="24"/>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Times New Roman"/>
    </w:rPr>
  </w:style>
  <w:style w:type="character" w:customStyle="1" w:styleId="Standardstycketeckensnitt1">
    <w:name w:val="Standardstycketeckensnitt1"/>
  </w:style>
  <w:style w:type="character" w:customStyle="1" w:styleId="SidhuvudChar">
    <w:name w:val="Sidhuvud Char"/>
    <w:rPr>
      <w:rFonts w:eastAsia="Times New Roman" w:cs="Times New Roman"/>
      <w:sz w:val="20"/>
      <w:szCs w:val="20"/>
      <w:lang w:val="x-none"/>
    </w:rPr>
  </w:style>
  <w:style w:type="character" w:customStyle="1" w:styleId="SidfotChar">
    <w:name w:val="Sidfot Char"/>
    <w:rPr>
      <w:rFonts w:eastAsia="Times New Roman" w:cs="Times New Roman"/>
      <w:sz w:val="20"/>
      <w:szCs w:val="20"/>
      <w:lang w:val="x-none"/>
    </w:rPr>
  </w:style>
  <w:style w:type="character" w:customStyle="1" w:styleId="BallongtextChar">
    <w:name w:val="Ballongtext Char"/>
    <w:rPr>
      <w:rFonts w:ascii="Tahoma" w:hAnsi="Tahoma" w:cs="Tahoma"/>
      <w:sz w:val="16"/>
      <w:szCs w:val="16"/>
    </w:rPr>
  </w:style>
  <w:style w:type="paragraph" w:customStyle="1" w:styleId="Rubrik1">
    <w:name w:val="Rubrik1"/>
    <w:basedOn w:val="Normal"/>
    <w:next w:val="Brdtext"/>
    <w:pPr>
      <w:keepNext/>
      <w:spacing w:before="240" w:after="120"/>
    </w:pPr>
    <w:rPr>
      <w:rFonts w:ascii="Arial" w:eastAsia="Microsoft YaHei" w:hAnsi="Arial" w:cs="Mangal"/>
      <w:sz w:val="28"/>
      <w:szCs w:val="28"/>
    </w:rPr>
  </w:style>
  <w:style w:type="paragraph" w:styleId="Brdtext">
    <w:name w:val="Body Text"/>
    <w:basedOn w:val="Normal"/>
    <w:pPr>
      <w:spacing w:after="120"/>
    </w:pPr>
  </w:style>
  <w:style w:type="paragraph" w:styleId="Lista">
    <w:name w:val="List"/>
    <w:basedOn w:val="Brdtext"/>
    <w:rPr>
      <w:rFonts w:cs="Mangal"/>
    </w:rPr>
  </w:style>
  <w:style w:type="paragraph" w:customStyle="1" w:styleId="Bildtext">
    <w:name w:val="Bildtext"/>
    <w:basedOn w:val="Normal"/>
    <w:pPr>
      <w:suppressLineNumbers/>
      <w:spacing w:before="120" w:after="120"/>
    </w:pPr>
    <w:rPr>
      <w:rFonts w:cs="Mangal"/>
      <w:i/>
      <w:iCs/>
      <w:sz w:val="24"/>
      <w:szCs w:val="24"/>
    </w:rPr>
  </w:style>
  <w:style w:type="paragraph" w:customStyle="1" w:styleId="Frteckning">
    <w:name w:val="Förteckning"/>
    <w:basedOn w:val="Normal"/>
    <w:pPr>
      <w:suppressLineNumbers/>
    </w:pPr>
    <w:rPr>
      <w:rFonts w:cs="Mangal"/>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Liststycke1">
    <w:name w:val="Liststycke1"/>
    <w:basedOn w:val="Normal"/>
    <w:pPr>
      <w:ind w:left="1304"/>
    </w:pPr>
  </w:style>
  <w:style w:type="paragraph" w:styleId="Ballongtext">
    <w:name w:val="Balloon Text"/>
    <w:basedOn w:val="Normal"/>
    <w:rPr>
      <w:rFonts w:ascii="Tahoma" w:hAnsi="Tahoma" w:cs="Tahoma"/>
      <w:sz w:val="16"/>
      <w:szCs w:val="16"/>
    </w:rPr>
  </w:style>
  <w:style w:type="paragraph" w:customStyle="1" w:styleId="Tabellinnehll">
    <w:name w:val="Tabellinnehåll"/>
    <w:basedOn w:val="Normal"/>
    <w:pPr>
      <w:suppressLineNumbers/>
    </w:pPr>
  </w:style>
  <w:style w:type="paragraph" w:customStyle="1" w:styleId="Tabellrubrik">
    <w:name w:val="Tabellrubrik"/>
    <w:basedOn w:val="Tabellinnehll"/>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2799</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Hjärt och lungräddning</vt:lpstr>
    </vt:vector>
  </TitlesOfParts>
  <Company>AB Gustaf Kähr</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Hjärt och lungräddning</dc:title>
  <dc:creator>kntogu</dc:creator>
  <cp:lastModifiedBy>Tommy Eriksson</cp:lastModifiedBy>
  <cp:revision>3</cp:revision>
  <cp:lastPrinted>2010-12-15T10:35:00Z</cp:lastPrinted>
  <dcterms:created xsi:type="dcterms:W3CDTF">2017-10-03T20:11:00Z</dcterms:created>
  <dcterms:modified xsi:type="dcterms:W3CDTF">2018-10-01T19:19:00Z</dcterms:modified>
</cp:coreProperties>
</file>